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156C" w14:textId="711CD0DA" w:rsidR="003E6462" w:rsidRDefault="003E6462" w:rsidP="003E6462">
      <w:pPr>
        <w:pStyle w:val="Overskrift1"/>
      </w:pPr>
      <w:r>
        <w:t xml:space="preserve">Høringssvar vedr. </w:t>
      </w:r>
      <w:r w:rsidRPr="003E6462">
        <w:t>faglige anbefalinger til, hvordan vi kan lykkes med, at flere elever går i skole i deres lokalområde</w:t>
      </w:r>
    </w:p>
    <w:p w14:paraId="6E24A0F7" w14:textId="57D288C0" w:rsidR="003E6462" w:rsidRDefault="003E6462" w:rsidP="003E6462">
      <w:pPr>
        <w:rPr>
          <w:b/>
          <w:bCs/>
        </w:rPr>
      </w:pPr>
      <w:r>
        <w:br/>
      </w:r>
      <w:r w:rsidR="00EA2210">
        <w:rPr>
          <w:b/>
          <w:bCs/>
        </w:rPr>
        <w:t>Navn på høringspart</w:t>
      </w:r>
      <w:r w:rsidRPr="003E6462">
        <w:rPr>
          <w:b/>
          <w:bCs/>
        </w:rPr>
        <w:t>:</w:t>
      </w:r>
      <w:r>
        <w:rPr>
          <w:b/>
          <w:bCs/>
        </w:rPr>
        <w:t xml:space="preserve"> </w:t>
      </w:r>
    </w:p>
    <w:p w14:paraId="33B885BC" w14:textId="77777777" w:rsidR="00FF04EB" w:rsidRPr="003E6462" w:rsidRDefault="00FF04EB" w:rsidP="00EA2210">
      <w:pPr>
        <w:spacing w:after="0"/>
      </w:pPr>
      <w:r>
        <w:t>___________________________________________________________________________</w:t>
      </w:r>
    </w:p>
    <w:p w14:paraId="245E4F9C" w14:textId="55D3B495" w:rsidR="003E6462" w:rsidRPr="00491423" w:rsidRDefault="003E6462" w:rsidP="00EA2210">
      <w:pPr>
        <w:pStyle w:val="Overskrift2"/>
        <w:rPr>
          <w:i/>
          <w:iCs/>
        </w:rPr>
      </w:pPr>
      <w:r w:rsidRPr="003E6462">
        <w:t xml:space="preserve">Anbefaling 1 - </w:t>
      </w:r>
      <w:r w:rsidR="00C17626">
        <w:t>N</w:t>
      </w:r>
      <w:r w:rsidRPr="003E6462">
        <w:t>ye muligheder for alle skolerne</w:t>
      </w:r>
      <w:r w:rsidR="00C17626">
        <w:t xml:space="preserve"> </w:t>
      </w:r>
      <w:r w:rsidR="00C17626">
        <w:br/>
      </w:r>
      <w:r w:rsidR="00C17626" w:rsidRPr="00491423">
        <w:rPr>
          <w:i/>
          <w:iCs/>
        </w:rPr>
        <w:t>OBS! Dette er den lovpligtige høring i henhold til folkeskolelovens §40 stk. 2.</w:t>
      </w:r>
    </w:p>
    <w:p w14:paraId="0057ABA1" w14:textId="2170AD80" w:rsidR="00EA2210" w:rsidRDefault="003E6462" w:rsidP="00EA2210">
      <w:pPr>
        <w:spacing w:after="0"/>
      </w:pPr>
      <w:r w:rsidRPr="003E6462">
        <w:t xml:space="preserve">Alle folkeskoler og Silkeborg </w:t>
      </w:r>
      <w:r w:rsidR="00FE2D0B">
        <w:t xml:space="preserve">Kommunes </w:t>
      </w:r>
      <w:r w:rsidR="00416D3F">
        <w:t>U</w:t>
      </w:r>
      <w:r w:rsidRPr="003E6462">
        <w:t xml:space="preserve">ngdomsskole </w:t>
      </w:r>
      <w:r w:rsidR="00C17626">
        <w:t xml:space="preserve">kan </w:t>
      </w:r>
      <w:r w:rsidRPr="003E6462">
        <w:t xml:space="preserve">oprette lokale specialklasser målrettet distriktets elever </w:t>
      </w:r>
      <w:r w:rsidR="00FE2D0B">
        <w:t xml:space="preserve">med særlige behov </w:t>
      </w:r>
      <w:r w:rsidRPr="003E6462">
        <w:t>svarende til de klassetrin, skolen har</w:t>
      </w:r>
      <w:r w:rsidR="00C17626">
        <w:t xml:space="preserve"> fra 1. august 2026.</w:t>
      </w:r>
    </w:p>
    <w:p w14:paraId="15040880" w14:textId="0F761C00" w:rsidR="00EA2210" w:rsidRPr="00C17626" w:rsidRDefault="00EA2210" w:rsidP="00C17626">
      <w:pPr>
        <w:pStyle w:val="Listeafsnit"/>
      </w:pPr>
      <w:r w:rsidRPr="00C17626">
        <w:t xml:space="preserve">Ændringer </w:t>
      </w:r>
      <w:r w:rsidR="00C17626">
        <w:t>i</w:t>
      </w:r>
      <w:r w:rsidRPr="00C17626">
        <w:t xml:space="preserve"> skolestrukturen: Specialklasser i almenskolen </w:t>
      </w:r>
    </w:p>
    <w:p w14:paraId="41AA148C" w14:textId="2FD7554E" w:rsidR="003E6462" w:rsidRPr="003E6462" w:rsidRDefault="00EA2210" w:rsidP="00C17626">
      <w:pPr>
        <w:pStyle w:val="Listeafsnit"/>
      </w:pPr>
      <w:r w:rsidRPr="00C17626">
        <w:t xml:space="preserve">Ændringer </w:t>
      </w:r>
      <w:r w:rsidR="00C17626">
        <w:t>i</w:t>
      </w:r>
      <w:r w:rsidRPr="00C17626">
        <w:t xml:space="preserve"> skolestrukturen: Specialklasser i </w:t>
      </w:r>
      <w:r w:rsidR="00416D3F">
        <w:t xml:space="preserve">Silkeborg </w:t>
      </w:r>
      <w:r w:rsidRPr="00C17626">
        <w:t>Ungdomsskoles 10. klasse</w:t>
      </w:r>
      <w:r w:rsidR="00FF04EB">
        <w:br/>
      </w:r>
    </w:p>
    <w:p w14:paraId="096540BD" w14:textId="0C714F95" w:rsidR="00FF04EB" w:rsidRDefault="00FF04EB" w:rsidP="00EA2210">
      <w:pPr>
        <w:spacing w:after="0"/>
      </w:pPr>
      <w:r w:rsidRPr="00FF04EB">
        <w:rPr>
          <w:u w:val="single"/>
        </w:rPr>
        <w:t>Udtalelse</w:t>
      </w:r>
      <w:r w:rsidR="003E6462" w:rsidRPr="00FF04EB">
        <w:rPr>
          <w:u w:val="single"/>
        </w:rPr>
        <w:t>:</w:t>
      </w:r>
      <w:r w:rsidRPr="00FF04EB">
        <w:rPr>
          <w:u w:val="single"/>
        </w:rPr>
        <w:t xml:space="preserve"> </w:t>
      </w:r>
      <w:r>
        <w:t xml:space="preserve"> </w:t>
      </w:r>
    </w:p>
    <w:p w14:paraId="79D36918" w14:textId="77777777" w:rsidR="00C17626" w:rsidRPr="00FF04EB" w:rsidRDefault="00C17626" w:rsidP="00EA2210">
      <w:pPr>
        <w:spacing w:after="0"/>
      </w:pPr>
    </w:p>
    <w:p w14:paraId="52507B73" w14:textId="32CCB6F6" w:rsidR="00FF04EB" w:rsidRPr="003E6462" w:rsidRDefault="00FF04EB" w:rsidP="00EA2210">
      <w:pPr>
        <w:spacing w:after="0"/>
      </w:pPr>
      <w:r>
        <w:t>___________________________________________________________________________</w:t>
      </w:r>
    </w:p>
    <w:p w14:paraId="76251931" w14:textId="222364DD" w:rsidR="003E6462" w:rsidRDefault="003E6462" w:rsidP="00EA2210">
      <w:pPr>
        <w:pStyle w:val="Overskrift2"/>
      </w:pPr>
      <w:r>
        <w:t xml:space="preserve">Anbefaling 2 – </w:t>
      </w:r>
      <w:r w:rsidR="00C17626">
        <w:t>U</w:t>
      </w:r>
      <w:r>
        <w:t>dfasning af inklusionscentrene over tid</w:t>
      </w:r>
    </w:p>
    <w:p w14:paraId="2B11335C" w14:textId="0547C78A" w:rsidR="00FF04EB" w:rsidRDefault="003E6462" w:rsidP="00EA2210">
      <w:r w:rsidRPr="003E6462">
        <w:t>De eksisterende inklusionscentre på de almene folkeskoler udfases over tid og afløses af de lokale specialklasser</w:t>
      </w:r>
      <w:r w:rsidR="00416D3F">
        <w:t>.</w:t>
      </w:r>
    </w:p>
    <w:p w14:paraId="08CDF3EE" w14:textId="77777777" w:rsidR="00FF04EB" w:rsidRDefault="00FF04EB" w:rsidP="00EA2210">
      <w:pPr>
        <w:spacing w:after="0"/>
      </w:pPr>
      <w:r w:rsidRPr="00FF04EB">
        <w:rPr>
          <w:u w:val="single"/>
        </w:rPr>
        <w:t xml:space="preserve">Udtalelse: </w:t>
      </w:r>
      <w:r>
        <w:t xml:space="preserve"> </w:t>
      </w:r>
    </w:p>
    <w:p w14:paraId="6013B725" w14:textId="77777777" w:rsidR="00FF04EB" w:rsidRPr="00FF04EB" w:rsidRDefault="00FF04EB" w:rsidP="00EA2210">
      <w:pPr>
        <w:spacing w:after="0"/>
      </w:pPr>
    </w:p>
    <w:p w14:paraId="7D154301" w14:textId="77777777" w:rsidR="00FF04EB" w:rsidRPr="003E6462" w:rsidRDefault="00FF04EB" w:rsidP="00EA2210">
      <w:pPr>
        <w:spacing w:after="0"/>
      </w:pPr>
      <w:r>
        <w:t>___________________________________________________________________________</w:t>
      </w:r>
    </w:p>
    <w:p w14:paraId="4289E2F5" w14:textId="054C60B9" w:rsidR="003E6462" w:rsidRDefault="003E6462" w:rsidP="00EA2210">
      <w:pPr>
        <w:pStyle w:val="Overskrift2"/>
      </w:pPr>
      <w:r>
        <w:t xml:space="preserve">Anbefaling 3 – </w:t>
      </w:r>
      <w:r w:rsidR="00C17626">
        <w:t>F</w:t>
      </w:r>
      <w:r>
        <w:t>ortsat fælles specialskole</w:t>
      </w:r>
    </w:p>
    <w:p w14:paraId="3ED4AA9E" w14:textId="156CAD79" w:rsidR="003E6462" w:rsidRDefault="003E6462" w:rsidP="00EA2210">
      <w:pPr>
        <w:spacing w:after="0"/>
      </w:pPr>
      <w:r w:rsidRPr="003E6462">
        <w:t xml:space="preserve">Der fastholdes én fælles specialskole for hele kommunen, som i dag er kendetegnet ved Dybkær </w:t>
      </w:r>
      <w:r w:rsidR="00416D3F">
        <w:t>S</w:t>
      </w:r>
      <w:r w:rsidRPr="003E6462">
        <w:t>pecialskole</w:t>
      </w:r>
      <w:r w:rsidR="00416D3F">
        <w:t>.</w:t>
      </w:r>
      <w:r w:rsidR="00FF04EB">
        <w:br/>
      </w:r>
    </w:p>
    <w:p w14:paraId="6F65DD6E" w14:textId="77777777" w:rsidR="00FF04EB" w:rsidRDefault="00FF04EB" w:rsidP="00EA2210">
      <w:pPr>
        <w:spacing w:after="0"/>
      </w:pPr>
      <w:r w:rsidRPr="00FF04EB">
        <w:rPr>
          <w:u w:val="single"/>
        </w:rPr>
        <w:t xml:space="preserve">Udtalelse: </w:t>
      </w:r>
      <w:r>
        <w:t xml:space="preserve"> </w:t>
      </w:r>
    </w:p>
    <w:p w14:paraId="31ECC0BE" w14:textId="77777777" w:rsidR="00FF04EB" w:rsidRPr="00FF04EB" w:rsidRDefault="00FF04EB" w:rsidP="00EA2210">
      <w:pPr>
        <w:spacing w:after="0"/>
      </w:pPr>
    </w:p>
    <w:p w14:paraId="2CE21D89" w14:textId="77777777" w:rsidR="00FF04EB" w:rsidRPr="003E6462" w:rsidRDefault="00FF04EB" w:rsidP="00EA2210">
      <w:pPr>
        <w:spacing w:after="0"/>
      </w:pPr>
      <w:r>
        <w:t>___________________________________________________________________________</w:t>
      </w:r>
    </w:p>
    <w:p w14:paraId="7FA25286" w14:textId="2C586A1D" w:rsidR="003E6462" w:rsidRDefault="003E6462" w:rsidP="00EA2210">
      <w:pPr>
        <w:pStyle w:val="Overskrift2"/>
      </w:pPr>
      <w:r>
        <w:t xml:space="preserve">Anbefaling 4 – </w:t>
      </w:r>
      <w:r w:rsidR="00C17626">
        <w:t>S</w:t>
      </w:r>
      <w:r>
        <w:t>tyrket samarbejde</w:t>
      </w:r>
      <w:r w:rsidR="00FE2D0B">
        <w:t xml:space="preserve"> mellem skolerne</w:t>
      </w:r>
    </w:p>
    <w:p w14:paraId="1144EACC" w14:textId="72AF7908" w:rsidR="003E6462" w:rsidRDefault="003E6462" w:rsidP="00EA2210">
      <w:pPr>
        <w:spacing w:after="0"/>
      </w:pPr>
      <w:r w:rsidRPr="00FF04EB">
        <w:t>Der etableres en samarbejdsorganisering til at understøtte realiseringen af de nye</w:t>
      </w:r>
      <w:r w:rsidR="00FE2D0B">
        <w:t xml:space="preserve"> muligheder for skolerne</w:t>
      </w:r>
      <w:r w:rsidR="00FF04EB">
        <w:br/>
      </w:r>
    </w:p>
    <w:p w14:paraId="62AB158F" w14:textId="77777777" w:rsidR="00FF04EB" w:rsidRDefault="00FF04EB" w:rsidP="00EA2210">
      <w:pPr>
        <w:spacing w:after="0"/>
      </w:pPr>
      <w:r w:rsidRPr="00FF04EB">
        <w:rPr>
          <w:u w:val="single"/>
        </w:rPr>
        <w:t xml:space="preserve">Udtalelse: </w:t>
      </w:r>
      <w:r>
        <w:t xml:space="preserve"> </w:t>
      </w:r>
    </w:p>
    <w:p w14:paraId="5866F54D" w14:textId="77777777" w:rsidR="00FF04EB" w:rsidRPr="00FF04EB" w:rsidRDefault="00FF04EB" w:rsidP="00EA2210">
      <w:pPr>
        <w:spacing w:after="0"/>
      </w:pPr>
    </w:p>
    <w:p w14:paraId="4F07EC51" w14:textId="77777777" w:rsidR="00FF04EB" w:rsidRPr="003E6462" w:rsidRDefault="00FF04EB" w:rsidP="00EA2210">
      <w:pPr>
        <w:spacing w:after="0"/>
      </w:pPr>
      <w:r>
        <w:t>___________________________________________________________________________</w:t>
      </w:r>
    </w:p>
    <w:p w14:paraId="1BF0615D" w14:textId="2270B74F" w:rsidR="003E6462" w:rsidRDefault="003E6462" w:rsidP="00EA2210">
      <w:pPr>
        <w:pStyle w:val="Overskrift2"/>
      </w:pPr>
      <w:r>
        <w:t xml:space="preserve">Anbefaling 5 – </w:t>
      </w:r>
      <w:r w:rsidR="00C17626">
        <w:t>S</w:t>
      </w:r>
      <w:r>
        <w:t>tyrket understøttelse af skolernes praksis</w:t>
      </w:r>
      <w:r w:rsidR="00FE2D0B">
        <w:t xml:space="preserve"> og det fælles samarbejde om familierne</w:t>
      </w:r>
    </w:p>
    <w:p w14:paraId="6FD3EAAC" w14:textId="14E3D6E2" w:rsidR="003E6462" w:rsidRDefault="00FE2D0B" w:rsidP="00EA2210">
      <w:r>
        <w:t>U</w:t>
      </w:r>
      <w:r w:rsidR="003E6462" w:rsidRPr="00FF04EB">
        <w:t xml:space="preserve">nderstøttelse af skolernes praksis og </w:t>
      </w:r>
      <w:r>
        <w:t>samarbejdet om</w:t>
      </w:r>
      <w:r w:rsidR="003E6462" w:rsidRPr="00FF04EB">
        <w:t xml:space="preserve"> forældrene skal styrkes for at kunne bidrage til forandringen i både struktur og det pædagogiske arbejde på skolerne</w:t>
      </w:r>
      <w:r w:rsidR="00416D3F">
        <w:t>.</w:t>
      </w:r>
    </w:p>
    <w:p w14:paraId="00DD6976" w14:textId="77777777" w:rsidR="00FF04EB" w:rsidRDefault="00FF04EB" w:rsidP="00EA2210">
      <w:pPr>
        <w:spacing w:after="0"/>
      </w:pPr>
      <w:r w:rsidRPr="00FF04EB">
        <w:rPr>
          <w:u w:val="single"/>
        </w:rPr>
        <w:t xml:space="preserve">Udtalelse: </w:t>
      </w:r>
      <w:r>
        <w:t xml:space="preserve"> </w:t>
      </w:r>
    </w:p>
    <w:p w14:paraId="49238937" w14:textId="77777777" w:rsidR="00FF04EB" w:rsidRPr="00FF04EB" w:rsidRDefault="00FF04EB" w:rsidP="00EA2210">
      <w:pPr>
        <w:spacing w:after="0"/>
      </w:pPr>
    </w:p>
    <w:p w14:paraId="16B8480F" w14:textId="77777777" w:rsidR="00FF04EB" w:rsidRPr="003E6462" w:rsidRDefault="00FF04EB" w:rsidP="00EA2210">
      <w:pPr>
        <w:spacing w:after="0"/>
      </w:pPr>
      <w:r>
        <w:t>___________________________________________________________________________</w:t>
      </w:r>
    </w:p>
    <w:p w14:paraId="2FDECA09" w14:textId="15255021" w:rsidR="003E6462" w:rsidRDefault="003E6462" w:rsidP="00EA2210">
      <w:pPr>
        <w:pStyle w:val="Overskrift2"/>
      </w:pPr>
      <w:r>
        <w:t xml:space="preserve">Anbefaling 6 – </w:t>
      </w:r>
      <w:r w:rsidR="00C17626">
        <w:t>N</w:t>
      </w:r>
      <w:r>
        <w:t>ye tildelingsmodeller</w:t>
      </w:r>
    </w:p>
    <w:p w14:paraId="10F9975C" w14:textId="5DFC8919" w:rsidR="003E6462" w:rsidRDefault="003E6462" w:rsidP="00EA2210">
      <w:r w:rsidRPr="00FF04EB">
        <w:t>Der udarbejdes nye tildelingsmodeller for både undervisnings- og fritidsområdet for hele skolevæsenet</w:t>
      </w:r>
      <w:r w:rsidR="00FE2D0B">
        <w:t>.</w:t>
      </w:r>
    </w:p>
    <w:p w14:paraId="7353E968" w14:textId="77777777" w:rsidR="00FF04EB" w:rsidRDefault="00FF04EB" w:rsidP="00EA2210">
      <w:pPr>
        <w:spacing w:after="0"/>
      </w:pPr>
      <w:r w:rsidRPr="00FF04EB">
        <w:rPr>
          <w:u w:val="single"/>
        </w:rPr>
        <w:lastRenderedPageBreak/>
        <w:t xml:space="preserve">Udtalelse: </w:t>
      </w:r>
      <w:r>
        <w:t xml:space="preserve"> </w:t>
      </w:r>
    </w:p>
    <w:p w14:paraId="752E2BB2" w14:textId="77777777" w:rsidR="00FF04EB" w:rsidRDefault="00FF04EB" w:rsidP="00EA2210">
      <w:pPr>
        <w:spacing w:after="0"/>
      </w:pPr>
    </w:p>
    <w:p w14:paraId="4DE200DF" w14:textId="77777777" w:rsidR="00E26BC5" w:rsidRPr="003E6462" w:rsidRDefault="00E26BC5" w:rsidP="00E26BC5">
      <w:pPr>
        <w:spacing w:after="0"/>
      </w:pPr>
      <w:r>
        <w:t>___________________________________________________________________________</w:t>
      </w:r>
    </w:p>
    <w:p w14:paraId="2A4B2426" w14:textId="3E5EF7EA" w:rsidR="00EB703D" w:rsidRDefault="003E6462" w:rsidP="00EA2210">
      <w:pPr>
        <w:pStyle w:val="Overskrift2"/>
      </w:pPr>
      <w:r>
        <w:t xml:space="preserve">Anbefaling 7 – </w:t>
      </w:r>
      <w:r w:rsidR="00C17626">
        <w:t>Realisering af anbefalingerne</w:t>
      </w:r>
    </w:p>
    <w:p w14:paraId="41B7C1D1" w14:textId="60E234EE" w:rsidR="00EA2210" w:rsidRDefault="004C3065" w:rsidP="00EA2210">
      <w:pPr>
        <w:spacing w:after="0"/>
      </w:pPr>
      <w:r w:rsidRPr="004C3065">
        <w:t>Processen med at realisere de ovenstående anbefalinger skal have den nødvendige tid til, at de mange delelementer kan falde på plads og samtidig sikre den nødvendige koordination og styring på tværs af hele skolevæsenet</w:t>
      </w:r>
      <w:r w:rsidR="00416D3F">
        <w:t>.</w:t>
      </w:r>
    </w:p>
    <w:p w14:paraId="2D3EA6B8" w14:textId="77777777" w:rsidR="004C3065" w:rsidRDefault="004C3065" w:rsidP="00EA2210">
      <w:pPr>
        <w:spacing w:after="0"/>
      </w:pPr>
    </w:p>
    <w:p w14:paraId="419354AE" w14:textId="77777777" w:rsidR="00EA2210" w:rsidRDefault="00EA2210" w:rsidP="00EA2210">
      <w:pPr>
        <w:spacing w:after="0"/>
      </w:pPr>
      <w:r w:rsidRPr="00FF04EB">
        <w:rPr>
          <w:u w:val="single"/>
        </w:rPr>
        <w:t xml:space="preserve">Udtalelse: </w:t>
      </w:r>
      <w:r>
        <w:t xml:space="preserve"> </w:t>
      </w:r>
    </w:p>
    <w:p w14:paraId="0B4B1A62" w14:textId="77777777" w:rsidR="00EA2210" w:rsidRDefault="00EA2210" w:rsidP="00EA2210">
      <w:pPr>
        <w:spacing w:after="0"/>
      </w:pPr>
    </w:p>
    <w:p w14:paraId="3C11C41A" w14:textId="77777777" w:rsidR="00EA2210" w:rsidRDefault="00EA2210" w:rsidP="00EA2210">
      <w:pPr>
        <w:spacing w:after="0"/>
      </w:pPr>
    </w:p>
    <w:p w14:paraId="6D458AAF" w14:textId="1D48CAC8" w:rsidR="00EA2210" w:rsidRPr="00F34F2F" w:rsidRDefault="00EA2210" w:rsidP="00EA2210">
      <w:pPr>
        <w:spacing w:after="0"/>
        <w:rPr>
          <w:b/>
          <w:bCs/>
        </w:rPr>
      </w:pPr>
      <w:r w:rsidRPr="00F34F2F">
        <w:rPr>
          <w:b/>
          <w:bCs/>
        </w:rPr>
        <w:t xml:space="preserve">Dokumentet udfyldes og sendes til </w:t>
      </w:r>
      <w:hyperlink r:id="rId8" w:history="1">
        <w:r w:rsidRPr="00F34F2F">
          <w:rPr>
            <w:rStyle w:val="Hyperlink"/>
            <w:b/>
            <w:bCs/>
          </w:rPr>
          <w:t>skole@silkeborg.dk</w:t>
        </w:r>
      </w:hyperlink>
      <w:r w:rsidRPr="00F34F2F">
        <w:rPr>
          <w:b/>
          <w:bCs/>
        </w:rPr>
        <w:t xml:space="preserve"> senest 3. juni 2024.</w:t>
      </w:r>
    </w:p>
    <w:sectPr w:rsidR="00EA2210" w:rsidRPr="00F34F2F" w:rsidSect="00EA2210">
      <w:headerReference w:type="default" r:id="rId9"/>
      <w:footerReference w:type="default" r:id="rId10"/>
      <w:pgSz w:w="11906" w:h="16838"/>
      <w:pgMar w:top="1134" w:right="1134" w:bottom="1135"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8782" w14:textId="77777777" w:rsidR="003E6462" w:rsidRDefault="003E6462" w:rsidP="003E6462">
      <w:pPr>
        <w:spacing w:after="0" w:line="240" w:lineRule="auto"/>
      </w:pPr>
      <w:r>
        <w:separator/>
      </w:r>
    </w:p>
  </w:endnote>
  <w:endnote w:type="continuationSeparator" w:id="0">
    <w:p w14:paraId="3AD64772" w14:textId="77777777" w:rsidR="003E6462" w:rsidRDefault="003E6462" w:rsidP="003E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65277"/>
      <w:docPartObj>
        <w:docPartGallery w:val="Page Numbers (Bottom of Page)"/>
        <w:docPartUnique/>
      </w:docPartObj>
    </w:sdtPr>
    <w:sdtEndPr>
      <w:rPr>
        <w:sz w:val="16"/>
        <w:szCs w:val="18"/>
      </w:rPr>
    </w:sdtEndPr>
    <w:sdtContent>
      <w:sdt>
        <w:sdtPr>
          <w:id w:val="1728636285"/>
          <w:docPartObj>
            <w:docPartGallery w:val="Page Numbers (Top of Page)"/>
            <w:docPartUnique/>
          </w:docPartObj>
        </w:sdtPr>
        <w:sdtEndPr>
          <w:rPr>
            <w:sz w:val="16"/>
            <w:szCs w:val="18"/>
          </w:rPr>
        </w:sdtEndPr>
        <w:sdtContent>
          <w:p w14:paraId="56A54E0E" w14:textId="19E4DFE7" w:rsidR="00EA2210" w:rsidRPr="00416D3F" w:rsidRDefault="00EA2210" w:rsidP="00416D3F">
            <w:pPr>
              <w:pStyle w:val="Sidefod"/>
              <w:jc w:val="center"/>
              <w:rPr>
                <w:sz w:val="16"/>
                <w:szCs w:val="18"/>
              </w:rPr>
            </w:pPr>
            <w:r w:rsidRPr="00416D3F">
              <w:rPr>
                <w:sz w:val="16"/>
                <w:szCs w:val="18"/>
              </w:rPr>
              <w:t xml:space="preserve">Side </w:t>
            </w:r>
            <w:r w:rsidRPr="00416D3F">
              <w:rPr>
                <w:szCs w:val="20"/>
              </w:rPr>
              <w:fldChar w:fldCharType="begin"/>
            </w:r>
            <w:r w:rsidRPr="00416D3F">
              <w:rPr>
                <w:sz w:val="16"/>
                <w:szCs w:val="18"/>
              </w:rPr>
              <w:instrText>PAGE</w:instrText>
            </w:r>
            <w:r w:rsidRPr="00416D3F">
              <w:rPr>
                <w:szCs w:val="20"/>
              </w:rPr>
              <w:fldChar w:fldCharType="separate"/>
            </w:r>
            <w:r w:rsidRPr="00416D3F">
              <w:rPr>
                <w:sz w:val="16"/>
                <w:szCs w:val="18"/>
              </w:rPr>
              <w:t>2</w:t>
            </w:r>
            <w:r w:rsidRPr="00416D3F">
              <w:rPr>
                <w:szCs w:val="20"/>
              </w:rPr>
              <w:fldChar w:fldCharType="end"/>
            </w:r>
            <w:r w:rsidRPr="00416D3F">
              <w:rPr>
                <w:sz w:val="16"/>
                <w:szCs w:val="18"/>
              </w:rPr>
              <w:t xml:space="preserve"> af </w:t>
            </w:r>
            <w:r w:rsidRPr="00416D3F">
              <w:rPr>
                <w:szCs w:val="20"/>
              </w:rPr>
              <w:fldChar w:fldCharType="begin"/>
            </w:r>
            <w:r w:rsidRPr="00416D3F">
              <w:rPr>
                <w:sz w:val="16"/>
                <w:szCs w:val="18"/>
              </w:rPr>
              <w:instrText>NUMPAGES</w:instrText>
            </w:r>
            <w:r w:rsidRPr="00416D3F">
              <w:rPr>
                <w:szCs w:val="20"/>
              </w:rPr>
              <w:fldChar w:fldCharType="separate"/>
            </w:r>
            <w:r w:rsidRPr="00416D3F">
              <w:rPr>
                <w:sz w:val="16"/>
                <w:szCs w:val="18"/>
              </w:rPr>
              <w:t>2</w:t>
            </w:r>
            <w:r w:rsidRPr="00416D3F">
              <w:rPr>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1571" w14:textId="77777777" w:rsidR="003E6462" w:rsidRDefault="003E6462" w:rsidP="003E6462">
      <w:pPr>
        <w:spacing w:after="0" w:line="240" w:lineRule="auto"/>
      </w:pPr>
      <w:r>
        <w:separator/>
      </w:r>
    </w:p>
  </w:footnote>
  <w:footnote w:type="continuationSeparator" w:id="0">
    <w:p w14:paraId="2E134C02" w14:textId="77777777" w:rsidR="003E6462" w:rsidRDefault="003E6462" w:rsidP="003E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9DF8" w14:textId="0F18C9C5" w:rsidR="003E6462" w:rsidRDefault="00E26BC5" w:rsidP="003E6462">
    <w:pPr>
      <w:pStyle w:val="Sidehoved"/>
      <w:jc w:val="right"/>
    </w:pPr>
    <w:r>
      <w:rPr>
        <w:noProof/>
      </w:rPr>
      <w:drawing>
        <wp:inline distT="0" distB="0" distL="0" distR="0" wp14:anchorId="450139B2" wp14:editId="5B0F452B">
          <wp:extent cx="1286510" cy="267970"/>
          <wp:effectExtent l="0" t="0" r="889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2679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2A9"/>
    <w:multiLevelType w:val="multilevel"/>
    <w:tmpl w:val="0406001F"/>
    <w:styleLink w:val="Typografi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3712FB"/>
    <w:multiLevelType w:val="hybridMultilevel"/>
    <w:tmpl w:val="2904D410"/>
    <w:lvl w:ilvl="0" w:tplc="1B2A78B8">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56430111">
    <w:abstractNumId w:val="0"/>
  </w:num>
  <w:num w:numId="2" w16cid:durableId="204998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62"/>
    <w:rsid w:val="00081D22"/>
    <w:rsid w:val="003B2A6A"/>
    <w:rsid w:val="003E6462"/>
    <w:rsid w:val="00416D3F"/>
    <w:rsid w:val="00491423"/>
    <w:rsid w:val="004C3065"/>
    <w:rsid w:val="00502C49"/>
    <w:rsid w:val="006C66F4"/>
    <w:rsid w:val="00707B5F"/>
    <w:rsid w:val="00785F87"/>
    <w:rsid w:val="00C17626"/>
    <w:rsid w:val="00CF2C25"/>
    <w:rsid w:val="00E05428"/>
    <w:rsid w:val="00E26BC5"/>
    <w:rsid w:val="00E36C72"/>
    <w:rsid w:val="00EA2210"/>
    <w:rsid w:val="00EB703D"/>
    <w:rsid w:val="00F34F2F"/>
    <w:rsid w:val="00FE2D0B"/>
    <w:rsid w:val="00FF04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F56E4"/>
  <w15:chartTrackingRefBased/>
  <w15:docId w15:val="{E9609448-3BC2-4FFD-8083-7F81378A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F4"/>
    <w:rPr>
      <w:sz w:val="20"/>
    </w:rPr>
  </w:style>
  <w:style w:type="paragraph" w:styleId="Overskrift1">
    <w:name w:val="heading 1"/>
    <w:basedOn w:val="Normal"/>
    <w:next w:val="Normal"/>
    <w:link w:val="Overskrift1Tegn"/>
    <w:autoRedefine/>
    <w:uiPriority w:val="9"/>
    <w:qFormat/>
    <w:rsid w:val="00707B5F"/>
    <w:pPr>
      <w:keepNext/>
      <w:keepLines/>
      <w:spacing w:before="240" w:after="0"/>
      <w:outlineLvl w:val="0"/>
    </w:pPr>
    <w:rPr>
      <w:rFonts w:eastAsiaTheme="majorEastAsia" w:cstheme="majorBidi"/>
      <w:b/>
      <w:color w:val="000000" w:themeColor="accent1" w:themeShade="BF"/>
      <w:sz w:val="28"/>
      <w:szCs w:val="32"/>
    </w:rPr>
  </w:style>
  <w:style w:type="paragraph" w:styleId="Overskrift2">
    <w:name w:val="heading 2"/>
    <w:basedOn w:val="Normal"/>
    <w:next w:val="Normal"/>
    <w:link w:val="Overskrift2Tegn"/>
    <w:autoRedefine/>
    <w:uiPriority w:val="9"/>
    <w:unhideWhenUsed/>
    <w:qFormat/>
    <w:rsid w:val="003E6462"/>
    <w:pPr>
      <w:keepNext/>
      <w:keepLines/>
      <w:spacing w:before="40" w:after="0"/>
      <w:outlineLvl w:val="1"/>
    </w:pPr>
    <w:rPr>
      <w:rFonts w:eastAsiaTheme="majorEastAsia" w:cstheme="majorBidi"/>
      <w:b/>
      <w:color w:val="000000" w:themeColor="accent1" w:themeShade="BF"/>
      <w:szCs w:val="26"/>
    </w:rPr>
  </w:style>
  <w:style w:type="paragraph" w:styleId="Overskrift3">
    <w:name w:val="heading 3"/>
    <w:basedOn w:val="Normal"/>
    <w:next w:val="Normal"/>
    <w:link w:val="Overskrift3Tegn"/>
    <w:autoRedefine/>
    <w:uiPriority w:val="9"/>
    <w:unhideWhenUsed/>
    <w:qFormat/>
    <w:rsid w:val="00707B5F"/>
    <w:pPr>
      <w:keepNext/>
      <w:keepLines/>
      <w:spacing w:before="40" w:after="0"/>
      <w:outlineLvl w:val="2"/>
    </w:pPr>
    <w:rPr>
      <w:rFonts w:eastAsiaTheme="majorEastAsia" w:cstheme="majorBidi"/>
      <w:color w:val="000000" w:themeColor="accent1" w:themeShade="7F"/>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Typografi1">
    <w:name w:val="Typografi1"/>
    <w:uiPriority w:val="99"/>
    <w:rsid w:val="00E36C72"/>
    <w:pPr>
      <w:numPr>
        <w:numId w:val="1"/>
      </w:numPr>
    </w:pPr>
  </w:style>
  <w:style w:type="paragraph" w:styleId="Listeafsnit">
    <w:name w:val="List Paragraph"/>
    <w:basedOn w:val="Normal"/>
    <w:autoRedefine/>
    <w:uiPriority w:val="34"/>
    <w:qFormat/>
    <w:rsid w:val="00C17626"/>
    <w:pPr>
      <w:numPr>
        <w:numId w:val="2"/>
      </w:numPr>
      <w:spacing w:after="0"/>
      <w:contextualSpacing/>
    </w:pPr>
    <w:rPr>
      <w:bCs/>
    </w:rPr>
  </w:style>
  <w:style w:type="character" w:customStyle="1" w:styleId="Overskrift1Tegn">
    <w:name w:val="Overskrift 1 Tegn"/>
    <w:basedOn w:val="Standardskrifttypeiafsnit"/>
    <w:link w:val="Overskrift1"/>
    <w:uiPriority w:val="9"/>
    <w:rsid w:val="00707B5F"/>
    <w:rPr>
      <w:rFonts w:ascii="Gadugi" w:eastAsiaTheme="majorEastAsia" w:hAnsi="Gadugi" w:cstheme="majorBidi"/>
      <w:b/>
      <w:color w:val="000000" w:themeColor="accent1" w:themeShade="BF"/>
      <w:sz w:val="28"/>
      <w:szCs w:val="32"/>
    </w:rPr>
  </w:style>
  <w:style w:type="character" w:customStyle="1" w:styleId="Overskrift2Tegn">
    <w:name w:val="Overskrift 2 Tegn"/>
    <w:basedOn w:val="Standardskrifttypeiafsnit"/>
    <w:link w:val="Overskrift2"/>
    <w:uiPriority w:val="9"/>
    <w:rsid w:val="003E6462"/>
    <w:rPr>
      <w:rFonts w:eastAsiaTheme="majorEastAsia" w:cstheme="majorBidi"/>
      <w:b/>
      <w:color w:val="000000" w:themeColor="accent1" w:themeShade="BF"/>
      <w:sz w:val="20"/>
      <w:szCs w:val="26"/>
    </w:rPr>
  </w:style>
  <w:style w:type="character" w:customStyle="1" w:styleId="Overskrift3Tegn">
    <w:name w:val="Overskrift 3 Tegn"/>
    <w:basedOn w:val="Standardskrifttypeiafsnit"/>
    <w:link w:val="Overskrift3"/>
    <w:uiPriority w:val="9"/>
    <w:rsid w:val="00707B5F"/>
    <w:rPr>
      <w:rFonts w:ascii="Gadugi" w:eastAsiaTheme="majorEastAsia" w:hAnsi="Gadugi" w:cstheme="majorBidi"/>
      <w:color w:val="000000" w:themeColor="accent1" w:themeShade="7F"/>
      <w:sz w:val="18"/>
      <w:szCs w:val="24"/>
      <w:u w:val="single"/>
    </w:rPr>
  </w:style>
  <w:style w:type="paragraph" w:styleId="Sidehoved">
    <w:name w:val="header"/>
    <w:basedOn w:val="Normal"/>
    <w:link w:val="SidehovedTegn"/>
    <w:uiPriority w:val="99"/>
    <w:unhideWhenUsed/>
    <w:rsid w:val="003E64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E6462"/>
    <w:rPr>
      <w:sz w:val="20"/>
    </w:rPr>
  </w:style>
  <w:style w:type="paragraph" w:styleId="Sidefod">
    <w:name w:val="footer"/>
    <w:basedOn w:val="Normal"/>
    <w:link w:val="SidefodTegn"/>
    <w:uiPriority w:val="99"/>
    <w:unhideWhenUsed/>
    <w:rsid w:val="003E64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6462"/>
    <w:rPr>
      <w:sz w:val="20"/>
    </w:rPr>
  </w:style>
  <w:style w:type="character" w:styleId="Hyperlink">
    <w:name w:val="Hyperlink"/>
    <w:basedOn w:val="Standardskrifttypeiafsnit"/>
    <w:uiPriority w:val="99"/>
    <w:unhideWhenUsed/>
    <w:rsid w:val="00EA2210"/>
    <w:rPr>
      <w:color w:val="0000FF" w:themeColor="hyperlink"/>
      <w:u w:val="single"/>
    </w:rPr>
  </w:style>
  <w:style w:type="character" w:styleId="Ulstomtale">
    <w:name w:val="Unresolved Mention"/>
    <w:basedOn w:val="Standardskrifttypeiafsnit"/>
    <w:uiPriority w:val="99"/>
    <w:semiHidden/>
    <w:unhideWhenUsed/>
    <w:rsid w:val="00EA2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e@silke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8DDF-CB68-4CF0-BC8D-66513391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2235</Characters>
  <Application>Microsoft Office Word</Application>
  <DocSecurity>4</DocSecurity>
  <Lines>60</Lines>
  <Paragraphs>37</Paragraphs>
  <ScaleCrop>false</ScaleCrop>
  <HeadingPairs>
    <vt:vector size="2" baseType="variant">
      <vt:variant>
        <vt:lpstr>Titel</vt:lpstr>
      </vt:variant>
      <vt:variant>
        <vt:i4>1</vt:i4>
      </vt:variant>
    </vt:vector>
  </HeadingPairs>
  <TitlesOfParts>
    <vt:vector size="1" baseType="lpstr">
      <vt:lpstr/>
    </vt:vector>
  </TitlesOfParts>
  <Company>Silkeborg Kommune</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Hjelmborg (20566)</dc:creator>
  <cp:keywords/>
  <dc:description/>
  <cp:lastModifiedBy>Helle Præsius Asp Busk (10593)</cp:lastModifiedBy>
  <cp:revision>2</cp:revision>
  <dcterms:created xsi:type="dcterms:W3CDTF">2024-05-03T10:05:00Z</dcterms:created>
  <dcterms:modified xsi:type="dcterms:W3CDTF">2024-05-03T10:05:00Z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reDocumentId">
    <vt:i4>5360553</vt:i4>
  </property>
  <property fmtid="{D5CDD505-2E9C-101B-9397-08002B2CF9AE}" pid="3" name="AcadreCaseId">
    <vt:i4>400831</vt:i4>
  </property>
</Properties>
</file>